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asciiTheme="minorEastAsia" w:hAnsiTheme="minorEastAsia" w:eastAsiaTheme="minorEastAsia" w:cstheme="minorEastAsia"/>
          <w:b/>
          <w:bCs/>
          <w:sz w:val="40"/>
          <w:szCs w:val="40"/>
        </w:rPr>
      </w:pPr>
      <w:r>
        <w:rPr>
          <w:rFonts w:hint="eastAsia" w:asciiTheme="minorEastAsia" w:hAnsiTheme="minorEastAsia" w:eastAsiaTheme="minorEastAsia" w:cstheme="minorEastAsia"/>
          <w:b/>
          <w:bCs/>
          <w:sz w:val="40"/>
          <w:szCs w:val="40"/>
        </w:rPr>
        <w:t>2017年上海海洋大学百米定向赛</w:t>
      </w:r>
    </w:p>
    <w:p>
      <w:pPr>
        <w:spacing w:line="360" w:lineRule="auto"/>
        <w:jc w:val="center"/>
        <w:rPr>
          <w:rFonts w:asciiTheme="minorEastAsia" w:hAnsiTheme="minorEastAsia" w:eastAsiaTheme="minorEastAsia" w:cstheme="minorEastAsia"/>
          <w:b/>
          <w:bCs/>
          <w:sz w:val="40"/>
          <w:szCs w:val="40"/>
        </w:rPr>
      </w:pPr>
      <w:r>
        <w:rPr>
          <w:rFonts w:hint="eastAsia" w:asciiTheme="minorEastAsia" w:hAnsiTheme="minorEastAsia" w:eastAsiaTheme="minorEastAsia" w:cstheme="minorEastAsia"/>
          <w:b/>
          <w:bCs/>
          <w:sz w:val="40"/>
          <w:szCs w:val="40"/>
        </w:rPr>
        <w:t>暨百米定向积分赛竞赛规程</w:t>
      </w:r>
    </w:p>
    <w:p>
      <w:pPr>
        <w:spacing w:line="360" w:lineRule="auto"/>
        <w:jc w:val="left"/>
        <w:rPr>
          <w:rFonts w:asciiTheme="minorEastAsia" w:hAnsiTheme="minorEastAsia" w:eastAsiaTheme="minorEastAsia" w:cstheme="minorEastAsia"/>
          <w:sz w:val="28"/>
          <w:szCs w:val="28"/>
        </w:rPr>
      </w:pPr>
    </w:p>
    <w:p>
      <w:pPr>
        <w:adjustRightInd w:val="0"/>
        <w:snapToGrid w:val="0"/>
        <w:spacing w:line="360" w:lineRule="auto"/>
        <w:jc w:val="left"/>
        <w:rPr>
          <w:rFonts w:asciiTheme="minorEastAsia" w:hAnsiTheme="minorEastAsia" w:eastAsiaTheme="minorEastAsia" w:cstheme="minorEastAsia"/>
          <w:sz w:val="28"/>
          <w:szCs w:val="28"/>
        </w:rPr>
      </w:pPr>
      <w:r>
        <w:rPr>
          <w:rFonts w:hint="eastAsia" w:asciiTheme="minorEastAsia" w:hAnsiTheme="minorEastAsia" w:eastAsiaTheme="minorEastAsia" w:cstheme="minorEastAsia"/>
          <w:b/>
          <w:bCs/>
          <w:sz w:val="28"/>
          <w:szCs w:val="28"/>
        </w:rPr>
        <w:t>一.</w:t>
      </w:r>
      <w:r>
        <w:rPr>
          <w:rFonts w:hint="eastAsia" w:asciiTheme="minorEastAsia" w:hAnsiTheme="minorEastAsia" w:eastAsiaTheme="minorEastAsia" w:cstheme="minorEastAsia"/>
          <w:b/>
          <w:bCs/>
          <w:sz w:val="28"/>
          <w:szCs w:val="28"/>
          <w:lang w:val="en-US" w:eastAsia="zh-CN"/>
        </w:rPr>
        <w:t xml:space="preserve"> </w:t>
      </w:r>
      <w:r>
        <w:rPr>
          <w:rFonts w:hint="eastAsia" w:asciiTheme="minorEastAsia" w:hAnsiTheme="minorEastAsia" w:eastAsiaTheme="minorEastAsia" w:cstheme="minorEastAsia"/>
          <w:b/>
          <w:bCs/>
          <w:sz w:val="28"/>
          <w:szCs w:val="28"/>
        </w:rPr>
        <w:t>主办单位：</w:t>
      </w:r>
      <w:r>
        <w:rPr>
          <w:rFonts w:hint="eastAsia" w:asciiTheme="minorEastAsia" w:hAnsiTheme="minorEastAsia" w:eastAsiaTheme="minorEastAsia" w:cstheme="minorEastAsia"/>
          <w:sz w:val="28"/>
          <w:szCs w:val="28"/>
        </w:rPr>
        <w:t>上海海洋大学教务处</w:t>
      </w:r>
    </w:p>
    <w:p>
      <w:pPr>
        <w:adjustRightInd w:val="0"/>
        <w:snapToGrid w:val="0"/>
        <w:spacing w:line="360" w:lineRule="auto"/>
        <w:jc w:val="left"/>
        <w:rPr>
          <w:rFonts w:asciiTheme="minorEastAsia" w:hAnsiTheme="minorEastAsia" w:eastAsiaTheme="minorEastAsia" w:cstheme="minorEastAsia"/>
          <w:sz w:val="28"/>
          <w:szCs w:val="28"/>
        </w:rPr>
      </w:pPr>
      <w:r>
        <w:rPr>
          <w:rFonts w:hint="eastAsia" w:asciiTheme="minorEastAsia" w:hAnsiTheme="minorEastAsia" w:eastAsiaTheme="minorEastAsia" w:cstheme="minorEastAsia"/>
          <w:b/>
          <w:bCs/>
          <w:sz w:val="28"/>
          <w:szCs w:val="28"/>
        </w:rPr>
        <w:t>二．承办：</w:t>
      </w:r>
      <w:r>
        <w:rPr>
          <w:rFonts w:hint="eastAsia" w:asciiTheme="minorEastAsia" w:hAnsiTheme="minorEastAsia" w:eastAsiaTheme="minorEastAsia" w:cstheme="minorEastAsia"/>
          <w:sz w:val="28"/>
          <w:szCs w:val="28"/>
        </w:rPr>
        <w:t>上海海洋大学体育部定向课程组</w:t>
      </w:r>
      <w:bookmarkStart w:id="0" w:name="_GoBack"/>
      <w:bookmarkEnd w:id="0"/>
    </w:p>
    <w:p>
      <w:pPr>
        <w:adjustRightInd w:val="0"/>
        <w:snapToGrid w:val="0"/>
        <w:spacing w:line="360" w:lineRule="auto"/>
        <w:jc w:val="left"/>
        <w:rPr>
          <w:rFonts w:asciiTheme="minorEastAsia" w:hAnsiTheme="minorEastAsia" w:eastAsiaTheme="minorEastAsia" w:cstheme="minorEastAsia"/>
          <w:sz w:val="28"/>
          <w:szCs w:val="28"/>
        </w:rPr>
      </w:pPr>
      <w:r>
        <w:rPr>
          <w:rFonts w:hint="eastAsia" w:asciiTheme="minorEastAsia" w:hAnsiTheme="minorEastAsia" w:eastAsiaTheme="minorEastAsia" w:cstheme="minorEastAsia"/>
          <w:b/>
          <w:bCs/>
          <w:sz w:val="28"/>
          <w:szCs w:val="28"/>
        </w:rPr>
        <w:t>三．协办：</w:t>
      </w:r>
      <w:r>
        <w:rPr>
          <w:rFonts w:hint="eastAsia" w:asciiTheme="minorEastAsia" w:hAnsiTheme="minorEastAsia" w:eastAsiaTheme="minorEastAsia" w:cstheme="minorEastAsia"/>
          <w:sz w:val="28"/>
          <w:szCs w:val="28"/>
        </w:rPr>
        <w:t>上海海洋大学定向运动社团</w:t>
      </w:r>
    </w:p>
    <w:p>
      <w:pPr>
        <w:adjustRightInd w:val="0"/>
        <w:snapToGrid w:val="0"/>
        <w:spacing w:line="360" w:lineRule="auto"/>
        <w:jc w:val="left"/>
        <w:rPr>
          <w:rFonts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rPr>
        <w:t>四．竞赛日期：</w:t>
      </w:r>
    </w:p>
    <w:p>
      <w:pPr>
        <w:adjustRightInd w:val="0"/>
        <w:snapToGrid w:val="0"/>
        <w:spacing w:line="360" w:lineRule="auto"/>
        <w:jc w:val="left"/>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2017年5月23日（星期二）下午</w:t>
      </w:r>
    </w:p>
    <w:p>
      <w:pPr>
        <w:adjustRightInd w:val="0"/>
        <w:snapToGrid w:val="0"/>
        <w:spacing w:line="360" w:lineRule="auto"/>
        <w:jc w:val="left"/>
        <w:rPr>
          <w:rFonts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rPr>
        <w:t>五．报到时间：</w:t>
      </w:r>
    </w:p>
    <w:p>
      <w:pPr>
        <w:adjustRightInd w:val="0"/>
        <w:snapToGrid w:val="0"/>
        <w:spacing w:line="360" w:lineRule="auto"/>
        <w:jc w:val="left"/>
        <w:rPr>
          <w:rFonts w:asciiTheme="minorEastAsia" w:hAnsiTheme="minorEastAsia" w:eastAsiaTheme="minorEastAsia" w:cstheme="minorEastAsia"/>
          <w:b/>
          <w:bCs/>
          <w:sz w:val="28"/>
          <w:szCs w:val="28"/>
        </w:rPr>
      </w:pPr>
      <w:r>
        <w:rPr>
          <w:rFonts w:hint="eastAsia" w:asciiTheme="minorEastAsia" w:hAnsiTheme="minorEastAsia" w:eastAsiaTheme="minorEastAsia" w:cstheme="minorEastAsia"/>
          <w:sz w:val="28"/>
          <w:szCs w:val="28"/>
        </w:rPr>
        <w:t xml:space="preserve">    2017年5月23日13:00</w:t>
      </w:r>
    </w:p>
    <w:p>
      <w:pPr>
        <w:adjustRightInd w:val="0"/>
        <w:snapToGrid w:val="0"/>
        <w:spacing w:line="360" w:lineRule="auto"/>
        <w:jc w:val="left"/>
        <w:rPr>
          <w:rFonts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rPr>
        <w:t>六．比赛时间：</w:t>
      </w:r>
    </w:p>
    <w:p>
      <w:pPr>
        <w:adjustRightInd w:val="0"/>
        <w:snapToGrid w:val="0"/>
        <w:spacing w:line="360" w:lineRule="auto"/>
        <w:jc w:val="left"/>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2017年5月23日13:30</w:t>
      </w:r>
    </w:p>
    <w:p>
      <w:pPr>
        <w:adjustRightInd w:val="0"/>
        <w:snapToGrid w:val="0"/>
        <w:spacing w:line="360" w:lineRule="auto"/>
        <w:jc w:val="left"/>
        <w:rPr>
          <w:rFonts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rPr>
        <w:t>七．竞赛地点：</w:t>
      </w:r>
    </w:p>
    <w:p>
      <w:pPr>
        <w:adjustRightInd w:val="0"/>
        <w:snapToGrid w:val="0"/>
        <w:spacing w:line="360" w:lineRule="auto"/>
        <w:jc w:val="left"/>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选取我校一定区域作为比赛场地，上海海洋大学东、西体育场之一或上海海洋大学校园某处空地。</w:t>
      </w:r>
    </w:p>
    <w:p>
      <w:pPr>
        <w:adjustRightInd w:val="0"/>
        <w:snapToGrid w:val="0"/>
        <w:spacing w:line="360" w:lineRule="auto"/>
        <w:jc w:val="left"/>
        <w:rPr>
          <w:rFonts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rPr>
        <w:t>八．参赛单位</w:t>
      </w:r>
    </w:p>
    <w:p>
      <w:pPr>
        <w:adjustRightInd w:val="0"/>
        <w:snapToGrid w:val="0"/>
        <w:spacing w:line="360" w:lineRule="auto"/>
        <w:jc w:val="left"/>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水产与生命学院、海洋科学学院、食品学院、经济管理学院、信息学院、工程学院、海洋</w:t>
      </w:r>
      <w:r>
        <w:rPr>
          <w:rFonts w:hint="eastAsia" w:asciiTheme="minorEastAsia" w:hAnsiTheme="minorEastAsia" w:eastAsiaTheme="minorEastAsia" w:cstheme="minorEastAsia"/>
          <w:sz w:val="28"/>
          <w:szCs w:val="28"/>
          <w:lang w:eastAsia="zh-CN"/>
        </w:rPr>
        <w:t>生态与</w:t>
      </w:r>
      <w:r>
        <w:rPr>
          <w:rFonts w:hint="eastAsia" w:asciiTheme="minorEastAsia" w:hAnsiTheme="minorEastAsia" w:eastAsiaTheme="minorEastAsia" w:cstheme="minorEastAsia"/>
          <w:sz w:val="28"/>
          <w:szCs w:val="28"/>
        </w:rPr>
        <w:t>环境学院、海洋文化与法律学院、外国语学院、爱恩学院、国际文化交流学院、研究生部</w:t>
      </w:r>
    </w:p>
    <w:p>
      <w:pPr>
        <w:adjustRightInd w:val="0"/>
        <w:snapToGrid w:val="0"/>
        <w:spacing w:line="360" w:lineRule="auto"/>
        <w:jc w:val="left"/>
        <w:rPr>
          <w:rFonts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rPr>
        <w:t>九、竞赛项目：</w:t>
      </w:r>
    </w:p>
    <w:p>
      <w:pPr>
        <w:adjustRightInd w:val="0"/>
        <w:snapToGrid w:val="0"/>
        <w:spacing w:line="360" w:lineRule="auto"/>
        <w:jc w:val="left"/>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1.</w:t>
      </w:r>
      <w:r>
        <w:rPr>
          <w:rFonts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t>男子单人百米定向赛</w:t>
      </w:r>
    </w:p>
    <w:p>
      <w:pPr>
        <w:adjustRightInd w:val="0"/>
        <w:snapToGrid w:val="0"/>
        <w:spacing w:line="360" w:lineRule="auto"/>
        <w:jc w:val="left"/>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2.</w:t>
      </w:r>
      <w:r>
        <w:rPr>
          <w:rFonts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t>女子单人百米定向赛</w:t>
      </w:r>
    </w:p>
    <w:p>
      <w:pPr>
        <w:adjustRightInd w:val="0"/>
        <w:snapToGrid w:val="0"/>
        <w:spacing w:line="360" w:lineRule="auto"/>
        <w:jc w:val="left"/>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3.</w:t>
      </w:r>
      <w:r>
        <w:rPr>
          <w:rFonts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t>男子双人百米定向接力赛</w:t>
      </w:r>
    </w:p>
    <w:p>
      <w:pPr>
        <w:adjustRightInd w:val="0"/>
        <w:snapToGrid w:val="0"/>
        <w:spacing w:line="360" w:lineRule="auto"/>
        <w:jc w:val="left"/>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4.</w:t>
      </w:r>
      <w:r>
        <w:rPr>
          <w:rFonts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t>女子双人百米定向接力赛</w:t>
      </w:r>
    </w:p>
    <w:p>
      <w:pPr>
        <w:adjustRightInd w:val="0"/>
        <w:snapToGrid w:val="0"/>
        <w:spacing w:line="360" w:lineRule="auto"/>
        <w:jc w:val="left"/>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5.</w:t>
      </w:r>
      <w:r>
        <w:rPr>
          <w:rFonts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t>男女混合双人百米定向接力赛</w:t>
      </w:r>
    </w:p>
    <w:p>
      <w:pPr>
        <w:adjustRightInd w:val="0"/>
        <w:snapToGrid w:val="0"/>
        <w:spacing w:line="360" w:lineRule="auto"/>
        <w:jc w:val="left"/>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6.  男子百米定向积分赛</w:t>
      </w:r>
    </w:p>
    <w:p>
      <w:pPr>
        <w:adjustRightInd w:val="0"/>
        <w:snapToGrid w:val="0"/>
        <w:spacing w:line="360" w:lineRule="auto"/>
        <w:jc w:val="left"/>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7.  女子百米定向积分赛</w:t>
      </w:r>
    </w:p>
    <w:p>
      <w:pPr>
        <w:adjustRightInd w:val="0"/>
        <w:snapToGrid w:val="0"/>
        <w:spacing w:line="360" w:lineRule="auto"/>
        <w:jc w:val="left"/>
        <w:rPr>
          <w:rFonts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rPr>
        <w:t>十、参赛办法：</w:t>
      </w:r>
    </w:p>
    <w:p>
      <w:pPr>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1.凡我校在籍在校的学生均可参赛（本科生、研究生）。各学院参赛队申报领队1名、学生联络员1名。</w:t>
      </w:r>
    </w:p>
    <w:p>
      <w:pPr>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2.男子单人百米定向赛</w:t>
      </w:r>
      <w:r>
        <w:rPr>
          <w:rFonts w:hint="eastAsia"/>
        </w:rPr>
        <w:t>、</w:t>
      </w:r>
      <w:r>
        <w:rPr>
          <w:rFonts w:hint="eastAsia" w:asciiTheme="minorEastAsia" w:hAnsiTheme="minorEastAsia" w:eastAsiaTheme="minorEastAsia" w:cstheme="minorEastAsia"/>
          <w:sz w:val="28"/>
          <w:szCs w:val="28"/>
        </w:rPr>
        <w:t>女子单人百米定向赛均为个人赛，每个学院参赛队报名人数各不少于10名。</w:t>
      </w:r>
    </w:p>
    <w:p>
      <w:pPr>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3.男子百米定向积分赛</w:t>
      </w:r>
      <w:r>
        <w:rPr>
          <w:rFonts w:hint="eastAsia"/>
        </w:rPr>
        <w:t>、</w:t>
      </w:r>
      <w:r>
        <w:rPr>
          <w:rFonts w:hint="eastAsia" w:asciiTheme="minorEastAsia" w:hAnsiTheme="minorEastAsia" w:eastAsiaTheme="minorEastAsia" w:cstheme="minorEastAsia"/>
          <w:sz w:val="28"/>
          <w:szCs w:val="28"/>
        </w:rPr>
        <w:t>女子百米定向积分赛均为个人赛，每个学院参赛队报名人数各5名。</w:t>
      </w:r>
    </w:p>
    <w:p>
      <w:pPr>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4.男子、女子百米定向接力比赛由本学院学生每2人一组自由组队，每学院均可报名男子、女子百米接力比赛各3组。</w:t>
      </w:r>
    </w:p>
    <w:p>
      <w:pPr>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5.男女混合双人百米定向接力赛，由本学院学生1男1女自由组合，每学院可报名3组。</w:t>
      </w:r>
    </w:p>
    <w:p>
      <w:pPr>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6.各学院参赛队运动员可兼报各项比赛。</w:t>
      </w:r>
    </w:p>
    <w:p>
      <w:pPr>
        <w:adjustRightInd w:val="0"/>
        <w:snapToGrid w:val="0"/>
        <w:spacing w:line="360" w:lineRule="auto"/>
        <w:jc w:val="left"/>
        <w:rPr>
          <w:rFonts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rPr>
        <w:t>十一．竞赛办法：</w:t>
      </w:r>
    </w:p>
    <w:p>
      <w:pPr>
        <w:pStyle w:val="9"/>
        <w:adjustRightInd w:val="0"/>
        <w:snapToGrid w:val="0"/>
        <w:spacing w:line="360" w:lineRule="auto"/>
        <w:ind w:firstLine="0" w:firstLineChars="0"/>
        <w:jc w:val="left"/>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1.竞赛按《定向运动裁判法》执行判罚。</w:t>
      </w:r>
    </w:p>
    <w:p>
      <w:pPr>
        <w:adjustRightInd w:val="0"/>
        <w:snapToGrid w:val="0"/>
        <w:spacing w:line="360" w:lineRule="auto"/>
        <w:jc w:val="left"/>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2.各个项目运动员必须按照比赛地图检查点顺序打卡，不得多打、漏打或不按顺序打卡，否则比赛成绩无效。</w:t>
      </w:r>
    </w:p>
    <w:p>
      <w:pPr>
        <w:adjustRightInd w:val="0"/>
        <w:snapToGrid w:val="0"/>
        <w:spacing w:line="360" w:lineRule="auto"/>
        <w:jc w:val="left"/>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3.比赛用器材为专业定向比赛电子打卡系统。</w:t>
      </w:r>
    </w:p>
    <w:p>
      <w:pPr>
        <w:adjustRightInd w:val="0"/>
        <w:snapToGrid w:val="0"/>
        <w:spacing w:line="360" w:lineRule="auto"/>
        <w:jc w:val="left"/>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4.比赛共设计8条路线，男子单人百米定向赛设2条比赛路线，路线距离约0.5公里，检查点数约为20个。</w:t>
      </w:r>
    </w:p>
    <w:p>
      <w:pPr>
        <w:adjustRightInd w:val="0"/>
        <w:snapToGrid w:val="0"/>
        <w:spacing w:line="360" w:lineRule="auto"/>
        <w:jc w:val="left"/>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5.女子单人百米定向赛设2条比赛路线，路线距离约0.4公里，检查点数约为20个。</w:t>
      </w:r>
    </w:p>
    <w:p>
      <w:pPr>
        <w:adjustRightInd w:val="0"/>
        <w:snapToGrid w:val="0"/>
        <w:spacing w:line="360" w:lineRule="auto"/>
        <w:jc w:val="left"/>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6.男子组、女子组百米接力赛由本学院学生每2人一组自由组队，</w:t>
      </w:r>
      <w:r>
        <w:rPr>
          <w:rFonts w:hint="eastAsia" w:asciiTheme="minorEastAsia" w:hAnsiTheme="minorEastAsia" w:eastAsiaTheme="minorEastAsia" w:cstheme="minorEastAsia"/>
          <w:sz w:val="28"/>
          <w:szCs w:val="28"/>
          <w:lang w:eastAsia="zh-CN"/>
        </w:rPr>
        <w:t>男子女子组各</w:t>
      </w:r>
      <w:r>
        <w:rPr>
          <w:rFonts w:hint="eastAsia" w:asciiTheme="minorEastAsia" w:hAnsiTheme="minorEastAsia" w:eastAsiaTheme="minorEastAsia" w:cstheme="minorEastAsia"/>
          <w:sz w:val="28"/>
          <w:szCs w:val="28"/>
        </w:rPr>
        <w:t>设</w:t>
      </w:r>
      <w:r>
        <w:rPr>
          <w:rFonts w:hint="eastAsia" w:asciiTheme="minorEastAsia" w:hAnsiTheme="minorEastAsia" w:eastAsiaTheme="minorEastAsia" w:cstheme="minorEastAsia"/>
          <w:sz w:val="28"/>
          <w:szCs w:val="28"/>
          <w:lang w:val="en-US" w:eastAsia="zh-CN"/>
        </w:rPr>
        <w:t>1</w:t>
      </w:r>
      <w:r>
        <w:rPr>
          <w:rFonts w:hint="eastAsia" w:asciiTheme="minorEastAsia" w:hAnsiTheme="minorEastAsia" w:eastAsiaTheme="minorEastAsia" w:cstheme="minorEastAsia"/>
          <w:sz w:val="28"/>
          <w:szCs w:val="28"/>
        </w:rPr>
        <w:t>条比赛路线，两人路线距离相加约为1公里，检查点数约为30个。设专门接力区，第一、二棒运动员需在接力区内交接指卡完成接棒。</w:t>
      </w:r>
    </w:p>
    <w:p>
      <w:pPr>
        <w:adjustRightInd w:val="0"/>
        <w:snapToGrid w:val="0"/>
        <w:spacing w:line="360" w:lineRule="auto"/>
        <w:jc w:val="left"/>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7.男女混双百米定向接力赛设2条比赛路线，两人路线距离相加约为1公里，检查点数约为30个。设专门接力区，第一、二棒运动员需在接力区内交接指卡完成接棒。</w:t>
      </w:r>
    </w:p>
    <w:p>
      <w:pPr>
        <w:adjustRightInd w:val="0"/>
        <w:snapToGrid w:val="0"/>
        <w:spacing w:line="360" w:lineRule="auto"/>
        <w:jc w:val="left"/>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8.男子百米定向积分赛、女子百米定向积分赛不设比赛路线，限制比赛截止时间为3分钟，参赛运动员自行控制时间，竞赛组将赋予每个检查点不同的分值，积分赛按照3分钟内累计打点分值积分高低进行排名，超过规定时间15秒（不足15秒按15秒计）扣除2分；超过规定时间30秒（15秒至30秒区间按30秒计）扣除5分；超过规定时间45秒（30秒至45秒区间按45秒计）扣除8分；超出规定时间45秒</w:t>
      </w:r>
      <w:r>
        <w:rPr>
          <w:rFonts w:hint="eastAsia" w:asciiTheme="minorEastAsia" w:hAnsiTheme="minorEastAsia" w:eastAsiaTheme="minorEastAsia" w:cstheme="minorEastAsia"/>
          <w:sz w:val="28"/>
          <w:szCs w:val="28"/>
          <w:lang w:eastAsia="zh-CN"/>
        </w:rPr>
        <w:t>至一分钟以上</w:t>
      </w:r>
      <w:r>
        <w:rPr>
          <w:rFonts w:hint="eastAsia" w:asciiTheme="minorEastAsia" w:hAnsiTheme="minorEastAsia" w:eastAsiaTheme="minorEastAsia" w:cstheme="minorEastAsia"/>
          <w:sz w:val="28"/>
          <w:szCs w:val="28"/>
        </w:rPr>
        <w:t>的运动员一律取消积分赛</w:t>
      </w:r>
      <w:r>
        <w:rPr>
          <w:rFonts w:hint="eastAsia" w:asciiTheme="minorEastAsia" w:hAnsiTheme="minorEastAsia" w:eastAsiaTheme="minorEastAsia" w:cstheme="minorEastAsia"/>
          <w:sz w:val="28"/>
          <w:szCs w:val="28"/>
          <w:lang w:eastAsia="zh-CN"/>
        </w:rPr>
        <w:t>的比赛</w:t>
      </w:r>
      <w:r>
        <w:rPr>
          <w:rFonts w:hint="eastAsia" w:asciiTheme="minorEastAsia" w:hAnsiTheme="minorEastAsia" w:eastAsiaTheme="minorEastAsia" w:cstheme="minorEastAsia"/>
          <w:sz w:val="28"/>
          <w:szCs w:val="28"/>
        </w:rPr>
        <w:t>成绩。百米定向积分赛的成绩判定以</w:t>
      </w:r>
      <w:r>
        <w:rPr>
          <w:rFonts w:hint="eastAsia" w:asciiTheme="minorEastAsia" w:hAnsiTheme="minorEastAsia" w:eastAsiaTheme="minorEastAsia" w:cstheme="minorEastAsia"/>
          <w:sz w:val="28"/>
          <w:szCs w:val="28"/>
          <w:lang w:eastAsia="zh-CN"/>
        </w:rPr>
        <w:t>参赛运动员完成比赛任务到达终点主站打印成绩单为准</w:t>
      </w:r>
      <w:r>
        <w:rPr>
          <w:rFonts w:hint="eastAsia" w:asciiTheme="minorEastAsia" w:hAnsiTheme="minorEastAsia" w:eastAsiaTheme="minorEastAsia" w:cstheme="minorEastAsia"/>
          <w:sz w:val="28"/>
          <w:szCs w:val="28"/>
        </w:rPr>
        <w:t>。</w:t>
      </w:r>
    </w:p>
    <w:p>
      <w:pPr>
        <w:adjustRightInd w:val="0"/>
        <w:snapToGrid w:val="0"/>
        <w:spacing w:line="360" w:lineRule="auto"/>
        <w:jc w:val="left"/>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9.运动员出发顺序由上海海洋大学百米定向赛暨百米定向积分赛竞赛组编排，出发顺序按“等间隔编排法”编排。</w:t>
      </w:r>
    </w:p>
    <w:p>
      <w:pPr>
        <w:adjustRightInd w:val="0"/>
        <w:snapToGrid w:val="0"/>
        <w:spacing w:line="360" w:lineRule="auto"/>
        <w:jc w:val="left"/>
        <w:rPr>
          <w:rFonts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rPr>
        <w:t>十二．录取名次和奖励办法：</w:t>
      </w:r>
    </w:p>
    <w:p>
      <w:pPr>
        <w:adjustRightInd w:val="0"/>
        <w:snapToGrid w:val="0"/>
        <w:spacing w:line="360" w:lineRule="auto"/>
        <w:jc w:val="left"/>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1.男子单人百米定向赛前8名</w:t>
      </w:r>
    </w:p>
    <w:p>
      <w:pPr>
        <w:adjustRightInd w:val="0"/>
        <w:snapToGrid w:val="0"/>
        <w:spacing w:line="360" w:lineRule="auto"/>
        <w:jc w:val="left"/>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2.女子单人百米定向赛前8名</w:t>
      </w:r>
    </w:p>
    <w:p>
      <w:pPr>
        <w:adjustRightInd w:val="0"/>
        <w:snapToGrid w:val="0"/>
        <w:spacing w:line="360" w:lineRule="auto"/>
        <w:jc w:val="left"/>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3.男子双人百米定向接力赛前8名</w:t>
      </w:r>
    </w:p>
    <w:p>
      <w:pPr>
        <w:adjustRightInd w:val="0"/>
        <w:snapToGrid w:val="0"/>
        <w:spacing w:line="360" w:lineRule="auto"/>
        <w:jc w:val="left"/>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4.女子双人百米定向接力赛前8名</w:t>
      </w:r>
    </w:p>
    <w:p>
      <w:pPr>
        <w:adjustRightInd w:val="0"/>
        <w:snapToGrid w:val="0"/>
        <w:spacing w:line="360" w:lineRule="auto"/>
        <w:jc w:val="left"/>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5.男女混合双人百米定向接力赛前8名</w:t>
      </w:r>
    </w:p>
    <w:p>
      <w:pPr>
        <w:adjustRightInd w:val="0"/>
        <w:snapToGrid w:val="0"/>
        <w:spacing w:line="360" w:lineRule="auto"/>
        <w:jc w:val="left"/>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6.男子百米定向积分赛前8名</w:t>
      </w:r>
    </w:p>
    <w:p>
      <w:pPr>
        <w:adjustRightInd w:val="0"/>
        <w:snapToGrid w:val="0"/>
        <w:spacing w:line="360" w:lineRule="auto"/>
        <w:jc w:val="left"/>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7.女子百米定向积分赛前8名</w:t>
      </w:r>
    </w:p>
    <w:p>
      <w:pPr>
        <w:adjustRightInd w:val="0"/>
        <w:snapToGrid w:val="0"/>
        <w:spacing w:line="360" w:lineRule="auto"/>
        <w:jc w:val="left"/>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8.男子团体总分前8名</w:t>
      </w:r>
    </w:p>
    <w:p>
      <w:pPr>
        <w:adjustRightInd w:val="0"/>
        <w:snapToGrid w:val="0"/>
        <w:spacing w:line="360" w:lineRule="auto"/>
        <w:jc w:val="left"/>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9.女子团体总分前8名</w:t>
      </w:r>
    </w:p>
    <w:p>
      <w:pPr>
        <w:adjustRightInd w:val="0"/>
        <w:snapToGrid w:val="0"/>
        <w:spacing w:line="360" w:lineRule="auto"/>
        <w:jc w:val="left"/>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10.总团体总分前8名</w:t>
      </w:r>
    </w:p>
    <w:p>
      <w:pPr>
        <w:adjustRightInd w:val="0"/>
        <w:snapToGrid w:val="0"/>
        <w:spacing w:line="360" w:lineRule="auto"/>
        <w:jc w:val="left"/>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11.个人：各组别各项目录取前8名。少于8名以实际人数计算。    </w:t>
      </w:r>
    </w:p>
    <w:p>
      <w:pPr>
        <w:adjustRightInd w:val="0"/>
        <w:snapToGrid w:val="0"/>
        <w:spacing w:line="360" w:lineRule="auto"/>
        <w:jc w:val="left"/>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t>团体：各组别各项目录取前8名，以各学院参赛队男女个人单项赛前4名成绩计算作为男女团体总分。团体总分按照各学院获得各项目名次计分累计排名总积分越少名次越靠前。运动员的排名积分第一名1分，第二名2分</w:t>
      </w:r>
      <w:r>
        <w:rPr>
          <w:rFonts w:asciiTheme="minorEastAsia" w:hAnsiTheme="minorEastAsia" w:eastAsiaTheme="minorEastAsia" w:cstheme="minorEastAsia"/>
          <w:sz w:val="28"/>
          <w:szCs w:val="28"/>
        </w:rPr>
        <w:t>……</w:t>
      </w:r>
      <w:r>
        <w:rPr>
          <w:rFonts w:hint="eastAsia" w:asciiTheme="minorEastAsia" w:hAnsiTheme="minorEastAsia" w:eastAsiaTheme="minorEastAsia" w:cstheme="minorEastAsia"/>
          <w:sz w:val="28"/>
          <w:szCs w:val="28"/>
        </w:rPr>
        <w:t>第八名8分，依次类推。团体总积分相同的情况下则依据团队中最好个人名次前后排序。比赛成绩不能满足合计成绩要求的队伍不计算团体成绩。</w:t>
      </w:r>
    </w:p>
    <w:p>
      <w:pPr>
        <w:adjustRightInd w:val="0"/>
        <w:snapToGrid w:val="0"/>
        <w:spacing w:line="360" w:lineRule="auto"/>
        <w:jc w:val="left"/>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12.设体育道德风尚奖2名，优秀参赛奖2名。</w:t>
      </w:r>
    </w:p>
    <w:p>
      <w:pPr>
        <w:adjustRightInd w:val="0"/>
        <w:snapToGrid w:val="0"/>
        <w:spacing w:line="360" w:lineRule="auto"/>
        <w:jc w:val="left"/>
        <w:rPr>
          <w:rFonts w:asciiTheme="minorEastAsia" w:hAnsiTheme="minorEastAsia" w:eastAsiaTheme="minorEastAsia" w:cstheme="minorEastAsia"/>
          <w:sz w:val="28"/>
          <w:szCs w:val="28"/>
        </w:rPr>
      </w:pPr>
    </w:p>
    <w:p>
      <w:pPr>
        <w:spacing w:line="360" w:lineRule="auto"/>
        <w:jc w:val="left"/>
        <w:rPr>
          <w:rFonts w:asciiTheme="minorEastAsia" w:hAnsiTheme="minorEastAsia" w:eastAsiaTheme="minorEastAsia" w:cstheme="minorEastAsia"/>
          <w:sz w:val="28"/>
          <w:szCs w:val="28"/>
        </w:rPr>
      </w:pPr>
      <w:r>
        <w:rPr>
          <w:rFonts w:hint="eastAsia" w:asciiTheme="minorEastAsia" w:hAnsiTheme="minorEastAsia" w:eastAsiaTheme="minorEastAsia" w:cstheme="minorEastAsia"/>
          <w:b/>
          <w:bCs/>
          <w:sz w:val="28"/>
          <w:szCs w:val="28"/>
        </w:rPr>
        <w:t>十三．报名办法：</w:t>
      </w:r>
    </w:p>
    <w:p>
      <w:pPr>
        <w:spacing w:line="360" w:lineRule="auto"/>
        <w:jc w:val="left"/>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1.本次比赛采取网上报名，电子版报名表将于2017年3月28日公布在校园网通告栏。   </w:t>
      </w:r>
    </w:p>
    <w:p>
      <w:pPr>
        <w:spacing w:line="360" w:lineRule="auto"/>
        <w:jc w:val="left"/>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2.请各参赛学院将报名表于2017年05月10日前发至指定邮箱</w:t>
      </w:r>
      <w:r>
        <w:rPr>
          <w:rFonts w:hint="eastAsia" w:asciiTheme="minorEastAsia" w:hAnsiTheme="minorEastAsia" w:eastAsiaTheme="minorEastAsia" w:cstheme="minorEastAsia"/>
          <w:b/>
          <w:kern w:val="1"/>
          <w:sz w:val="28"/>
          <w:szCs w:val="28"/>
          <w:shd w:val="clear" w:color="auto" w:fill="FFFFFF"/>
        </w:rPr>
        <w:t>ishouom@163.com</w:t>
      </w:r>
    </w:p>
    <w:p>
      <w:pPr>
        <w:spacing w:line="360" w:lineRule="auto"/>
        <w:jc w:val="left"/>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3.联 系 人：费元海（定向社社长）</w:t>
      </w:r>
    </w:p>
    <w:p>
      <w:pPr>
        <w:spacing w:line="360" w:lineRule="auto"/>
        <w:ind w:firstLine="560"/>
        <w:jc w:val="left"/>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联系电话：181 1610 4398</w:t>
      </w:r>
    </w:p>
    <w:p>
      <w:pPr>
        <w:spacing w:line="360" w:lineRule="auto"/>
        <w:ind w:firstLine="560"/>
        <w:jc w:val="left"/>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赛事咨询：黄子文（定向社团副社长）</w:t>
      </w:r>
    </w:p>
    <w:p>
      <w:pPr>
        <w:spacing w:line="360" w:lineRule="auto"/>
        <w:ind w:firstLine="560"/>
        <w:jc w:val="left"/>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联系电话：156 6576 9112</w:t>
      </w:r>
    </w:p>
    <w:p>
      <w:pPr>
        <w:spacing w:line="360" w:lineRule="auto"/>
        <w:jc w:val="left"/>
        <w:rPr>
          <w:rFonts w:asciiTheme="minorEastAsia" w:hAnsiTheme="minorEastAsia" w:eastAsiaTheme="minorEastAsia" w:cstheme="minorEastAsia"/>
          <w:sz w:val="28"/>
          <w:szCs w:val="28"/>
        </w:rPr>
      </w:pPr>
      <w:r>
        <w:rPr>
          <w:rFonts w:hint="eastAsia" w:asciiTheme="minorEastAsia" w:hAnsiTheme="minorEastAsia" w:eastAsiaTheme="minorEastAsia" w:cstheme="minorEastAsia"/>
          <w:b/>
          <w:bCs/>
          <w:sz w:val="28"/>
          <w:szCs w:val="28"/>
        </w:rPr>
        <w:t>十四．申诉和纪律：</w:t>
      </w:r>
      <w:r>
        <w:rPr>
          <w:rFonts w:hint="eastAsia" w:asciiTheme="minorEastAsia" w:hAnsiTheme="minorEastAsia" w:eastAsiaTheme="minorEastAsia" w:cstheme="minorEastAsia"/>
          <w:sz w:val="28"/>
          <w:szCs w:val="28"/>
        </w:rPr>
        <w:t>按照竞赛规程总则的规定执行</w:t>
      </w:r>
    </w:p>
    <w:p>
      <w:pPr>
        <w:spacing w:line="360" w:lineRule="auto"/>
        <w:jc w:val="left"/>
        <w:rPr>
          <w:rFonts w:asciiTheme="minorEastAsia" w:hAnsiTheme="minorEastAsia" w:eastAsiaTheme="minorEastAsia" w:cstheme="minorEastAsia"/>
          <w:sz w:val="28"/>
          <w:szCs w:val="28"/>
        </w:rPr>
      </w:pPr>
      <w:r>
        <w:rPr>
          <w:rFonts w:hint="eastAsia" w:asciiTheme="minorEastAsia" w:hAnsiTheme="minorEastAsia" w:eastAsiaTheme="minorEastAsia" w:cstheme="minorEastAsia"/>
          <w:b/>
          <w:bCs/>
          <w:sz w:val="28"/>
          <w:szCs w:val="28"/>
        </w:rPr>
        <w:t>十五．仲裁委员会和裁判的选派：</w:t>
      </w:r>
      <w:r>
        <w:rPr>
          <w:rFonts w:hint="eastAsia" w:asciiTheme="minorEastAsia" w:hAnsiTheme="minorEastAsia" w:eastAsiaTheme="minorEastAsia" w:cstheme="minorEastAsia"/>
          <w:sz w:val="28"/>
          <w:szCs w:val="28"/>
        </w:rPr>
        <w:t>按照竞赛规程总则的规定执行</w:t>
      </w:r>
    </w:p>
    <w:p>
      <w:pPr>
        <w:spacing w:line="360" w:lineRule="auto"/>
        <w:jc w:val="left"/>
        <w:rPr>
          <w:rFonts w:asciiTheme="minorEastAsia" w:hAnsiTheme="minorEastAsia" w:eastAsiaTheme="minorEastAsia" w:cstheme="minorEastAsia"/>
          <w:sz w:val="28"/>
          <w:szCs w:val="28"/>
        </w:rPr>
      </w:pPr>
      <w:r>
        <w:rPr>
          <w:rFonts w:hint="eastAsia" w:asciiTheme="minorEastAsia" w:hAnsiTheme="minorEastAsia" w:eastAsiaTheme="minorEastAsia" w:cstheme="minorEastAsia"/>
          <w:b/>
          <w:bCs/>
          <w:sz w:val="28"/>
          <w:szCs w:val="28"/>
        </w:rPr>
        <w:t>十六．成立上海海洋大学百米定向赛会务组：</w:t>
      </w:r>
      <w:r>
        <w:rPr>
          <w:rFonts w:hint="eastAsia" w:asciiTheme="minorEastAsia" w:hAnsiTheme="minorEastAsia" w:eastAsiaTheme="minorEastAsia" w:cstheme="minorEastAsia"/>
          <w:sz w:val="28"/>
          <w:szCs w:val="28"/>
        </w:rPr>
        <w:t>负责赛事编排工作与后勤保障等工作</w:t>
      </w:r>
    </w:p>
    <w:p>
      <w:pPr>
        <w:spacing w:line="360" w:lineRule="auto"/>
        <w:jc w:val="left"/>
        <w:rPr>
          <w:rFonts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rPr>
        <w:t>十七．如遇雨天比赛顺延一周，公布在校园网通告栏，未尽事宜提前另行通知。</w:t>
      </w:r>
    </w:p>
    <w:p>
      <w:pPr>
        <w:adjustRightInd w:val="0"/>
        <w:snapToGrid w:val="0"/>
        <w:spacing w:line="360" w:lineRule="auto"/>
        <w:jc w:val="right"/>
        <w:rPr>
          <w:rFonts w:asciiTheme="minorEastAsia" w:hAnsiTheme="minorEastAsia" w:eastAsiaTheme="minorEastAsia" w:cstheme="minorEastAsia"/>
          <w:sz w:val="28"/>
          <w:szCs w:val="28"/>
        </w:rPr>
      </w:pPr>
    </w:p>
    <w:p>
      <w:pPr>
        <w:adjustRightInd w:val="0"/>
        <w:snapToGrid w:val="0"/>
        <w:spacing w:line="360" w:lineRule="auto"/>
        <w:jc w:val="right"/>
        <w:rPr>
          <w:rFonts w:asciiTheme="minorEastAsia" w:hAnsiTheme="minorEastAsia" w:eastAsiaTheme="minorEastAsia" w:cstheme="minorEastAsia"/>
          <w:sz w:val="28"/>
          <w:szCs w:val="28"/>
        </w:rPr>
      </w:pPr>
    </w:p>
    <w:p>
      <w:pPr>
        <w:adjustRightInd w:val="0"/>
        <w:snapToGrid w:val="0"/>
        <w:spacing w:line="360" w:lineRule="auto"/>
        <w:jc w:val="right"/>
        <w:rPr>
          <w:rFonts w:asciiTheme="minorEastAsia" w:hAnsiTheme="minorEastAsia" w:eastAsiaTheme="minorEastAsia" w:cstheme="minorEastAsia"/>
          <w:sz w:val="28"/>
          <w:szCs w:val="28"/>
        </w:rPr>
      </w:pPr>
    </w:p>
    <w:p>
      <w:pPr>
        <w:adjustRightInd w:val="0"/>
        <w:snapToGrid w:val="0"/>
        <w:spacing w:line="360" w:lineRule="auto"/>
        <w:jc w:val="right"/>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上海海洋大学</w:t>
      </w:r>
      <w:r>
        <w:rPr>
          <w:rFonts w:hint="eastAsia" w:asciiTheme="minorEastAsia" w:hAnsiTheme="minorEastAsia" w:eastAsiaTheme="minorEastAsia" w:cstheme="minorEastAsia"/>
          <w:sz w:val="28"/>
          <w:szCs w:val="28"/>
          <w:lang w:eastAsia="zh-CN"/>
        </w:rPr>
        <w:t>教务处</w:t>
      </w:r>
    </w:p>
    <w:p>
      <w:pPr>
        <w:adjustRightInd w:val="0"/>
        <w:snapToGrid w:val="0"/>
        <w:spacing w:line="360" w:lineRule="auto"/>
        <w:jc w:val="right"/>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2017</w:t>
      </w:r>
      <w:r>
        <w:rPr>
          <w:rFonts w:hint="eastAsia" w:asciiTheme="minorEastAsia" w:hAnsiTheme="minorEastAsia" w:eastAsiaTheme="minorEastAsia" w:cstheme="minorEastAsia"/>
          <w:sz w:val="28"/>
          <w:szCs w:val="28"/>
          <w:lang w:eastAsia="zh-CN"/>
        </w:rPr>
        <w:t>年</w:t>
      </w:r>
      <w:r>
        <w:rPr>
          <w:rFonts w:hint="eastAsia" w:asciiTheme="minorEastAsia" w:hAnsiTheme="minorEastAsia" w:eastAsiaTheme="minorEastAsia" w:cstheme="minorEastAsia"/>
          <w:sz w:val="28"/>
          <w:szCs w:val="28"/>
        </w:rPr>
        <w:t>3</w:t>
      </w:r>
      <w:r>
        <w:rPr>
          <w:rFonts w:hint="eastAsia" w:asciiTheme="minorEastAsia" w:hAnsiTheme="minorEastAsia" w:eastAsiaTheme="minorEastAsia" w:cstheme="minorEastAsia"/>
          <w:sz w:val="28"/>
          <w:szCs w:val="28"/>
          <w:lang w:eastAsia="zh-CN"/>
        </w:rPr>
        <w:t>月</w:t>
      </w:r>
      <w:r>
        <w:rPr>
          <w:rFonts w:hint="eastAsia" w:asciiTheme="minorEastAsia" w:hAnsiTheme="minorEastAsia" w:eastAsiaTheme="minorEastAsia" w:cstheme="minorEastAsia"/>
          <w:sz w:val="28"/>
          <w:szCs w:val="28"/>
        </w:rPr>
        <w:t>2</w:t>
      </w:r>
      <w:r>
        <w:rPr>
          <w:rFonts w:hint="eastAsia" w:asciiTheme="minorEastAsia" w:hAnsiTheme="minorEastAsia" w:eastAsiaTheme="minorEastAsia" w:cstheme="minorEastAsia"/>
          <w:sz w:val="28"/>
          <w:szCs w:val="28"/>
          <w:lang w:val="en-US" w:eastAsia="zh-CN"/>
        </w:rPr>
        <w:t>7日</w:t>
      </w:r>
    </w:p>
    <w:p>
      <w:pPr>
        <w:spacing w:line="360" w:lineRule="auto"/>
        <w:jc w:val="left"/>
        <w:rPr>
          <w:rFonts w:asciiTheme="minorEastAsia" w:hAnsiTheme="minorEastAsia" w:eastAsiaTheme="minorEastAsia" w:cstheme="minorEastAsia"/>
          <w:sz w:val="28"/>
          <w:szCs w:val="28"/>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A00002EF" w:usb1="4000004B" w:usb2="00000000" w:usb3="00000000" w:csb0="2000009F" w:csb1="00000000"/>
  </w:font>
  <w:font w:name="Calibri">
    <w:panose1 w:val="020F0502020204030204"/>
    <w:charset w:val="00"/>
    <w:family w:val="swiss"/>
    <w:pitch w:val="default"/>
    <w:sig w:usb0="A00002EF" w:usb1="4000207B" w:usb2="00000000" w:usb3="00000000" w:csb0="2000009F" w:csb1="00000000"/>
  </w:font>
  <w:font w:name="Calibri Light">
    <w:panose1 w:val="020F0302020204030204"/>
    <w:charset w:val="00"/>
    <w:family w:val="swiss"/>
    <w:pitch w:val="default"/>
    <w:sig w:usb0="A00002EF" w:usb1="4000207B" w:usb2="00000000" w:usb3="00000000" w:csb0="2000019F" w:csb1="00000000"/>
  </w:font>
  <w:font w:name="等线">
    <w:altName w:val="宋体"/>
    <w:panose1 w:val="02010600030101010101"/>
    <w:charset w:val="86"/>
    <w:family w:val="auto"/>
    <w:pitch w:val="default"/>
    <w:sig w:usb0="00000000" w:usb1="00000000" w:usb2="00000016" w:usb3="00000000" w:csb0="0004000F" w:csb1="00000000"/>
  </w:font>
  <w:font w:name="方正舒体">
    <w:panose1 w:val="02010601030101010101"/>
    <w:charset w:val="86"/>
    <w:family w:val="auto"/>
    <w:pitch w:val="default"/>
    <w:sig w:usb0="00000003" w:usb1="080E0000" w:usb2="00000000" w:usb3="00000000" w:csb0="00040000" w:csb1="00000000"/>
  </w:font>
  <w:font w:name="仿宋_GB2312">
    <w:altName w:val="仿宋"/>
    <w:panose1 w:val="00000000000000000000"/>
    <w:charset w:val="00"/>
    <w:family w:val="modern"/>
    <w:pitch w:val="default"/>
    <w:sig w:usb0="00000000" w:usb1="00000000" w:usb2="00000000" w:usb3="00000000" w:csb0="00040001" w:csb1="00000000"/>
  </w:font>
  <w:font w:name="仿宋">
    <w:panose1 w:val="02010609060101010101"/>
    <w:charset w:val="86"/>
    <w:family w:val="modern"/>
    <w:pitch w:val="default"/>
    <w:sig w:usb0="800002BF" w:usb1="38CF7CFA" w:usb2="00000016" w:usb3="00000000" w:csb0="00040001" w:csb1="00000000"/>
  </w:font>
  <w:font w:name="Arial">
    <w:panose1 w:val="020B0604020202020204"/>
    <w:charset w:val="00"/>
    <w:family w:val="swiss"/>
    <w:pitch w:val="default"/>
    <w:sig w:usb0="E0002AFF" w:usb1="C0007843" w:usb2="00000009" w:usb3="00000000" w:csb0="400001FF" w:csb1="FFFF0000"/>
  </w:font>
  <w:font w:name="微软雅黑">
    <w:panose1 w:val="020B0503020204020204"/>
    <w:charset w:val="86"/>
    <w:family w:val="swiss"/>
    <w:pitch w:val="default"/>
    <w:sig w:usb0="80000287" w:usb1="280F3C52" w:usb2="00000016" w:usb3="00000000" w:csb0="0004001F" w:csb1="00000000"/>
  </w:font>
  <w:font w:name="Tahoma">
    <w:panose1 w:val="020B0604030504040204"/>
    <w:charset w:val="00"/>
    <w:family w:val="swiss"/>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2503F1B"/>
    <w:rsid w:val="00020876"/>
    <w:rsid w:val="000F70F1"/>
    <w:rsid w:val="001A5AF2"/>
    <w:rsid w:val="001C2300"/>
    <w:rsid w:val="001C7885"/>
    <w:rsid w:val="001D0DA7"/>
    <w:rsid w:val="00213218"/>
    <w:rsid w:val="00275496"/>
    <w:rsid w:val="00284297"/>
    <w:rsid w:val="002D4E28"/>
    <w:rsid w:val="00312DD6"/>
    <w:rsid w:val="00316902"/>
    <w:rsid w:val="00320F59"/>
    <w:rsid w:val="003454AF"/>
    <w:rsid w:val="00381331"/>
    <w:rsid w:val="00382E8D"/>
    <w:rsid w:val="003E2517"/>
    <w:rsid w:val="00431CDC"/>
    <w:rsid w:val="004325C5"/>
    <w:rsid w:val="0053690B"/>
    <w:rsid w:val="0054217B"/>
    <w:rsid w:val="005C4085"/>
    <w:rsid w:val="00614C75"/>
    <w:rsid w:val="0063527B"/>
    <w:rsid w:val="0064228F"/>
    <w:rsid w:val="006817A2"/>
    <w:rsid w:val="006D02DB"/>
    <w:rsid w:val="006E4A39"/>
    <w:rsid w:val="007057F1"/>
    <w:rsid w:val="00742B04"/>
    <w:rsid w:val="007465EF"/>
    <w:rsid w:val="00764B22"/>
    <w:rsid w:val="007840A2"/>
    <w:rsid w:val="007B361B"/>
    <w:rsid w:val="007D67D8"/>
    <w:rsid w:val="007E1FD2"/>
    <w:rsid w:val="007E5EF9"/>
    <w:rsid w:val="007F6311"/>
    <w:rsid w:val="008438EF"/>
    <w:rsid w:val="0086556D"/>
    <w:rsid w:val="009622CE"/>
    <w:rsid w:val="00966F10"/>
    <w:rsid w:val="00A042E5"/>
    <w:rsid w:val="00A13FF9"/>
    <w:rsid w:val="00A15225"/>
    <w:rsid w:val="00AA3E71"/>
    <w:rsid w:val="00AB082E"/>
    <w:rsid w:val="00AF722D"/>
    <w:rsid w:val="00B54933"/>
    <w:rsid w:val="00C124D7"/>
    <w:rsid w:val="00C64838"/>
    <w:rsid w:val="00C86C5D"/>
    <w:rsid w:val="00C938AB"/>
    <w:rsid w:val="00D43E1D"/>
    <w:rsid w:val="00D4421F"/>
    <w:rsid w:val="00D6764A"/>
    <w:rsid w:val="00D80433"/>
    <w:rsid w:val="00E33D26"/>
    <w:rsid w:val="00E64AA0"/>
    <w:rsid w:val="00ED6E66"/>
    <w:rsid w:val="00F14311"/>
    <w:rsid w:val="00F17D32"/>
    <w:rsid w:val="00F449E8"/>
    <w:rsid w:val="00F52D60"/>
    <w:rsid w:val="00FC38EA"/>
    <w:rsid w:val="00FE42FC"/>
    <w:rsid w:val="011A3460"/>
    <w:rsid w:val="02DC3CB2"/>
    <w:rsid w:val="03214294"/>
    <w:rsid w:val="04FE1894"/>
    <w:rsid w:val="056C54DE"/>
    <w:rsid w:val="07A579D7"/>
    <w:rsid w:val="09026D70"/>
    <w:rsid w:val="09316ABD"/>
    <w:rsid w:val="0AB8740C"/>
    <w:rsid w:val="0BA272D1"/>
    <w:rsid w:val="0BAC576A"/>
    <w:rsid w:val="0BD644E7"/>
    <w:rsid w:val="0C356ADF"/>
    <w:rsid w:val="0CA40233"/>
    <w:rsid w:val="0CF739C6"/>
    <w:rsid w:val="0DC76D2E"/>
    <w:rsid w:val="10AD1CA4"/>
    <w:rsid w:val="113C1D7D"/>
    <w:rsid w:val="118B67AE"/>
    <w:rsid w:val="11A846EA"/>
    <w:rsid w:val="12CC7F9A"/>
    <w:rsid w:val="131239A1"/>
    <w:rsid w:val="13872A62"/>
    <w:rsid w:val="1457774A"/>
    <w:rsid w:val="14FE32B6"/>
    <w:rsid w:val="15775D08"/>
    <w:rsid w:val="15900177"/>
    <w:rsid w:val="15FD2660"/>
    <w:rsid w:val="17D475F1"/>
    <w:rsid w:val="1A68499E"/>
    <w:rsid w:val="1A8C6D45"/>
    <w:rsid w:val="1AF4003E"/>
    <w:rsid w:val="1B901CD0"/>
    <w:rsid w:val="1BB4560E"/>
    <w:rsid w:val="1C4931E7"/>
    <w:rsid w:val="1DB2497E"/>
    <w:rsid w:val="1E792FBE"/>
    <w:rsid w:val="22175DDA"/>
    <w:rsid w:val="22697365"/>
    <w:rsid w:val="23F703B5"/>
    <w:rsid w:val="242D33E0"/>
    <w:rsid w:val="247D4820"/>
    <w:rsid w:val="248A76D5"/>
    <w:rsid w:val="24E04ADD"/>
    <w:rsid w:val="277E6473"/>
    <w:rsid w:val="27F3691C"/>
    <w:rsid w:val="296D0B7C"/>
    <w:rsid w:val="2A4E62B7"/>
    <w:rsid w:val="2E892268"/>
    <w:rsid w:val="2ED9452C"/>
    <w:rsid w:val="2F1B08E7"/>
    <w:rsid w:val="2F643D24"/>
    <w:rsid w:val="2FD721CC"/>
    <w:rsid w:val="310C2E79"/>
    <w:rsid w:val="336D49F0"/>
    <w:rsid w:val="347E577D"/>
    <w:rsid w:val="34C32C9F"/>
    <w:rsid w:val="356A7D81"/>
    <w:rsid w:val="35C5762A"/>
    <w:rsid w:val="364A6F3B"/>
    <w:rsid w:val="379C136A"/>
    <w:rsid w:val="38556CB6"/>
    <w:rsid w:val="396C19F7"/>
    <w:rsid w:val="3B9D307F"/>
    <w:rsid w:val="3C1D472D"/>
    <w:rsid w:val="3D362D87"/>
    <w:rsid w:val="3ECF24DA"/>
    <w:rsid w:val="3ED9141F"/>
    <w:rsid w:val="3F327562"/>
    <w:rsid w:val="40522565"/>
    <w:rsid w:val="412275B5"/>
    <w:rsid w:val="41893066"/>
    <w:rsid w:val="426C537F"/>
    <w:rsid w:val="440D6CC2"/>
    <w:rsid w:val="453E5927"/>
    <w:rsid w:val="4753486B"/>
    <w:rsid w:val="47B7429E"/>
    <w:rsid w:val="489E7CAB"/>
    <w:rsid w:val="491F1DA2"/>
    <w:rsid w:val="495D6718"/>
    <w:rsid w:val="498144B8"/>
    <w:rsid w:val="49F11BF5"/>
    <w:rsid w:val="49F7716F"/>
    <w:rsid w:val="4B114268"/>
    <w:rsid w:val="4CF00EF8"/>
    <w:rsid w:val="4D4D45AF"/>
    <w:rsid w:val="4DA73F94"/>
    <w:rsid w:val="4E7B6F72"/>
    <w:rsid w:val="4E7E239B"/>
    <w:rsid w:val="50684E40"/>
    <w:rsid w:val="52C144AD"/>
    <w:rsid w:val="52E3353F"/>
    <w:rsid w:val="53D37973"/>
    <w:rsid w:val="53FA6BB5"/>
    <w:rsid w:val="550E1439"/>
    <w:rsid w:val="562803A2"/>
    <w:rsid w:val="583500AE"/>
    <w:rsid w:val="5B011F5F"/>
    <w:rsid w:val="5BFE2123"/>
    <w:rsid w:val="5DBE420E"/>
    <w:rsid w:val="5E064FBA"/>
    <w:rsid w:val="5E133667"/>
    <w:rsid w:val="5E5458C6"/>
    <w:rsid w:val="5E590ABE"/>
    <w:rsid w:val="5F250CFC"/>
    <w:rsid w:val="5F6B32AB"/>
    <w:rsid w:val="5FCB6150"/>
    <w:rsid w:val="60BC6E8C"/>
    <w:rsid w:val="61557D5D"/>
    <w:rsid w:val="61B74789"/>
    <w:rsid w:val="62503F1B"/>
    <w:rsid w:val="631A09D9"/>
    <w:rsid w:val="64F71173"/>
    <w:rsid w:val="654630D5"/>
    <w:rsid w:val="661A24CA"/>
    <w:rsid w:val="68D54244"/>
    <w:rsid w:val="691552F3"/>
    <w:rsid w:val="6B7F79C5"/>
    <w:rsid w:val="6D62426C"/>
    <w:rsid w:val="6DBA3DAF"/>
    <w:rsid w:val="7181604D"/>
    <w:rsid w:val="73DF206A"/>
    <w:rsid w:val="74CF1018"/>
    <w:rsid w:val="754951DF"/>
    <w:rsid w:val="77DB2315"/>
    <w:rsid w:val="79165C32"/>
    <w:rsid w:val="79B95DCB"/>
    <w:rsid w:val="7A277DD9"/>
    <w:rsid w:val="7B0F6C23"/>
    <w:rsid w:val="7E0546C5"/>
    <w:rsid w:val="7FF808D5"/>
  </w:rsids>
  <m:mathPr>
    <m:lMargin m:val="0"/>
    <m:mathFont m:val="Cambria Math"/>
    <m:rMargin m:val="0"/>
    <m:wrapIndent m:val="1440"/>
    <m:brkBin m:val="before"/>
    <m:brkBinSub m:val="--"/>
    <m:defJc m:val="centerGroup"/>
    <m:intLim m:val="subSup"/>
    <m:naryLim m:val="undOvr"/>
    <m:smallFrac m:val="0"/>
    <m:dispDef/>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iPriority="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eastAsia="宋体" w:asciiTheme="minorHAnsi" w:hAnsiTheme="minorHAnsi" w:cstheme="minorBidi"/>
      <w:kern w:val="2"/>
      <w:sz w:val="21"/>
      <w:szCs w:val="24"/>
      <w:lang w:val="en-US" w:eastAsia="zh-CN" w:bidi="ar-SA"/>
    </w:rPr>
  </w:style>
  <w:style w:type="character" w:default="1" w:styleId="4">
    <w:name w:val="Default Paragraph Font"/>
    <w:unhideWhenUsed/>
    <w:uiPriority w:val="1"/>
  </w:style>
  <w:style w:type="table" w:default="1" w:styleId="6">
    <w:name w:val="Normal Table"/>
    <w:unhideWhenUsed/>
    <w:qFormat/>
    <w:uiPriority w:val="99"/>
    <w:tblPr>
      <w:tblLayout w:type="fixed"/>
      <w:tblCellMar>
        <w:top w:w="0" w:type="dxa"/>
        <w:left w:w="108" w:type="dxa"/>
        <w:bottom w:w="0" w:type="dxa"/>
        <w:right w:w="108" w:type="dxa"/>
      </w:tblCellMar>
    </w:tblPr>
  </w:style>
  <w:style w:type="paragraph" w:styleId="2">
    <w:name w:val="footer"/>
    <w:basedOn w:val="1"/>
    <w:link w:val="8"/>
    <w:qFormat/>
    <w:uiPriority w:val="0"/>
    <w:pPr>
      <w:tabs>
        <w:tab w:val="center" w:pos="4153"/>
        <w:tab w:val="right" w:pos="8306"/>
      </w:tabs>
      <w:snapToGrid w:val="0"/>
      <w:jc w:val="left"/>
    </w:pPr>
    <w:rPr>
      <w:sz w:val="18"/>
      <w:szCs w:val="18"/>
    </w:rPr>
  </w:style>
  <w:style w:type="paragraph" w:styleId="3">
    <w:name w:val="header"/>
    <w:basedOn w:val="1"/>
    <w:link w:val="7"/>
    <w:qFormat/>
    <w:uiPriority w:val="0"/>
    <w:pPr>
      <w:pBdr>
        <w:bottom w:val="single" w:color="auto" w:sz="6" w:space="1"/>
      </w:pBdr>
      <w:tabs>
        <w:tab w:val="center" w:pos="4153"/>
        <w:tab w:val="right" w:pos="8306"/>
      </w:tabs>
      <w:snapToGrid w:val="0"/>
      <w:jc w:val="center"/>
    </w:pPr>
    <w:rPr>
      <w:sz w:val="18"/>
      <w:szCs w:val="18"/>
    </w:rPr>
  </w:style>
  <w:style w:type="character" w:styleId="5">
    <w:name w:val="Hyperlink"/>
    <w:basedOn w:val="4"/>
    <w:qFormat/>
    <w:uiPriority w:val="0"/>
    <w:rPr>
      <w:color w:val="0000FF"/>
      <w:u w:val="single"/>
    </w:rPr>
  </w:style>
  <w:style w:type="character" w:customStyle="1" w:styleId="7">
    <w:name w:val="页眉 字符"/>
    <w:basedOn w:val="4"/>
    <w:link w:val="3"/>
    <w:qFormat/>
    <w:uiPriority w:val="0"/>
    <w:rPr>
      <w:rFonts w:eastAsia="宋体"/>
      <w:kern w:val="2"/>
      <w:sz w:val="18"/>
      <w:szCs w:val="18"/>
    </w:rPr>
  </w:style>
  <w:style w:type="character" w:customStyle="1" w:styleId="8">
    <w:name w:val="页脚 字符"/>
    <w:basedOn w:val="4"/>
    <w:link w:val="2"/>
    <w:qFormat/>
    <w:uiPriority w:val="0"/>
    <w:rPr>
      <w:rFonts w:eastAsia="宋体"/>
      <w:kern w:val="2"/>
      <w:sz w:val="18"/>
      <w:szCs w:val="18"/>
    </w:rPr>
  </w:style>
  <w:style w:type="paragraph" w:customStyle="1" w:styleId="9">
    <w:name w:val="列出段落1"/>
    <w:basedOn w:val="1"/>
    <w:qFormat/>
    <w:uiPriority w:val="99"/>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5</Pages>
  <Words>343</Words>
  <Characters>1961</Characters>
  <Lines>16</Lines>
  <Paragraphs>4</Paragraphs>
  <ScaleCrop>false</ScaleCrop>
  <LinksUpToDate>false</LinksUpToDate>
  <CharactersWithSpaces>2300</CharactersWithSpaces>
  <Application>WPS Office_10.1.0.6260_F1E327BC-269C-435d-A152-05C5408002CA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2017-03-19T07:51:00Z</dcterms:created>
  <dc:creator>Administrator</dc:creator>
  <cp:lastModifiedBy>孔庆涛</cp:lastModifiedBy>
  <cp:lastPrinted>2017-03-20T12:04:00Z</cp:lastPrinted>
  <dcterms:modified xsi:type="dcterms:W3CDTF">2017-03-27T08:44:47Z</dcterms:modified>
  <cp:revision>64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2052-10.1.0.6260</vt:lpwstr>
  </property>
</Properties>
</file>